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1AD7" w14:textId="2E7AE6B6" w:rsidR="00B96565" w:rsidRPr="001B69F3" w:rsidRDefault="00FE2937" w:rsidP="00CB5A86">
      <w:pPr>
        <w:spacing w:after="0"/>
        <w:ind w:leftChars="-118" w:left="-283" w:rightChars="-60" w:right="-144"/>
        <w:jc w:val="center"/>
        <w:rPr>
          <w:rFonts w:ascii="新細明體" w:eastAsia="新細明體" w:hAnsi="新細明體" w:cs="Times New Roman"/>
          <w:b/>
          <w:bCs/>
          <w:sz w:val="36"/>
          <w:szCs w:val="32"/>
        </w:rPr>
      </w:pPr>
      <w:bookmarkStart w:id="0" w:name="_GoBack"/>
      <w:bookmarkEnd w:id="0"/>
      <w:r w:rsidRPr="001B69F3">
        <w:rPr>
          <w:rFonts w:ascii="新細明體" w:eastAsia="新細明體" w:hAnsi="新細明體" w:cs="Times New Roman" w:hint="eastAsia"/>
          <w:b/>
          <w:bCs/>
          <w:sz w:val="36"/>
          <w:szCs w:val="32"/>
        </w:rPr>
        <w:t>「</w:t>
      </w:r>
      <w:r w:rsidR="00CB5A86" w:rsidRPr="00CB5A86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一百十五</w:t>
      </w:r>
      <w:r w:rsidR="00CB5A86" w:rsidRPr="001B69F3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年度</w:t>
      </w:r>
      <w:r w:rsidR="00423E0C" w:rsidRPr="001B69F3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頭前溪流域</w:t>
      </w:r>
      <w:r w:rsidR="00B96565" w:rsidRPr="001B69F3">
        <w:rPr>
          <w:rFonts w:ascii="Times New Roman" w:eastAsia="標楷體" w:hAnsi="Times New Roman" w:cs="Times New Roman"/>
          <w:b/>
          <w:bCs/>
          <w:sz w:val="36"/>
          <w:szCs w:val="32"/>
        </w:rPr>
        <w:t>農業系統性節水推廣試辦計畫</w:t>
      </w:r>
      <w:r w:rsidRPr="001B69F3">
        <w:rPr>
          <w:rFonts w:ascii="新細明體" w:eastAsia="新細明體" w:hAnsi="新細明體" w:cs="Times New Roman" w:hint="eastAsia"/>
          <w:b/>
          <w:bCs/>
          <w:sz w:val="36"/>
          <w:szCs w:val="32"/>
        </w:rPr>
        <w:t>」</w:t>
      </w:r>
    </w:p>
    <w:p w14:paraId="2C30748B" w14:textId="0FA1A09D" w:rsidR="005B1B6A" w:rsidRPr="001B69F3" w:rsidRDefault="005B1B6A" w:rsidP="001F0C5A">
      <w:pPr>
        <w:adjustRightInd w:val="0"/>
        <w:snapToGrid w:val="0"/>
        <w:spacing w:beforeLines="50" w:before="180" w:after="0" w:line="760" w:lineRule="exact"/>
        <w:ind w:left="567" w:hangingChars="177" w:hanging="567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壹</w:t>
      </w:r>
      <w:r w:rsidR="00B96565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、</w:t>
      </w:r>
      <w:r w:rsidR="00357ECA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計畫</w:t>
      </w:r>
      <w:r w:rsidR="00B96565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緣起</w:t>
      </w:r>
      <w:r w:rsidR="00070627"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及目的</w:t>
      </w:r>
      <w:r w:rsidR="00357ECA" w:rsidRPr="001B69F3">
        <w:rPr>
          <w:rFonts w:ascii="Times New Roman" w:eastAsia="標楷體" w:hAnsi="Times New Roman" w:cs="Times New Roman"/>
          <w:sz w:val="32"/>
          <w:szCs w:val="28"/>
        </w:rPr>
        <w:t>：</w:t>
      </w:r>
    </w:p>
    <w:p w14:paraId="0EB278B1" w14:textId="17C13C80" w:rsidR="000A31D5" w:rsidRPr="001B69F3" w:rsidRDefault="000A31D5" w:rsidP="000A31D5">
      <w:pPr>
        <w:adjustRightInd w:val="0"/>
        <w:snapToGrid w:val="0"/>
        <w:spacing w:after="0" w:line="600" w:lineRule="exact"/>
        <w:ind w:leftChars="235" w:left="564" w:firstLineChars="221" w:firstLine="707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近年受全球氣候變遷影響，導致降雨時空分布愈趨極端。回顧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109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年至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114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年，臺灣遭遇百年大旱、南部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30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年大旱、桃園地區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大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旱等事件，各地區之累積降雨量更是屢破歷史同期新低紀錄，導致河川流量驟減、重要水庫蓄水量下降，造成農業水資源調配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面臨空前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挑戰。</w:t>
      </w:r>
    </w:p>
    <w:p w14:paraId="6FCCE70E" w14:textId="4CC226BD" w:rsidR="000A31D5" w:rsidRPr="001B69F3" w:rsidRDefault="000A31D5" w:rsidP="000A31D5">
      <w:pPr>
        <w:adjustRightInd w:val="0"/>
        <w:snapToGrid w:val="0"/>
        <w:spacing w:after="0" w:line="600" w:lineRule="exact"/>
        <w:ind w:leftChars="235" w:left="564" w:firstLineChars="221" w:firstLine="707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農業部近年積極推動各項農田水利軟硬體工程，已有效提升灌溉系統韌性。惟為因應降雨型態的重大改變，仍需著手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研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議不同抗旱措施，透過政府與農民合作方式，導入創新思維精進灌溉用水調配策略，提升用水效率並維持農業生產穩定。以新竹頭前溪流域為例，因受限於地形、地質及水文等條件，難以建置大型蓄水設施；且流域河道組成以礫石與粗砂為主，造成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入滲率高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、水源輸送損耗大。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此外，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頭前溪流域屬相對獨立的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封閉水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系，適合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做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為系統性節水操作、作物耐旱極限測試之場域。</w:t>
      </w:r>
    </w:p>
    <w:p w14:paraId="108A3B96" w14:textId="0C722CB7" w:rsidR="0038498A" w:rsidRPr="001B69F3" w:rsidRDefault="000A31D5" w:rsidP="000A31D5">
      <w:pPr>
        <w:adjustRightInd w:val="0"/>
        <w:snapToGrid w:val="0"/>
        <w:spacing w:after="0" w:line="600" w:lineRule="exact"/>
        <w:ind w:leftChars="235" w:left="564" w:firstLineChars="221" w:firstLine="707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今年適逢新竹頭前溪流域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水情嚴峻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且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該流域灌區以種植稻作為主，作物品項較為單一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，適合進行試驗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爰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農業部規劃以頭前溪流域灌區為範圍，推動「</w:t>
      </w:r>
      <w:r w:rsidR="00970EFB" w:rsidRPr="001B69F3">
        <w:rPr>
          <w:rFonts w:ascii="Times New Roman" w:eastAsia="標楷體" w:hAnsi="Times New Roman" w:cs="Times New Roman" w:hint="eastAsia"/>
          <w:sz w:val="32"/>
          <w:szCs w:val="28"/>
        </w:rPr>
        <w:t>頭前溪流域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農業系統性節水推廣試辦計畫</w:t>
      </w:r>
      <w:r w:rsidRPr="001B69F3">
        <w:rPr>
          <w:rFonts w:ascii="新細明體" w:eastAsia="新細明體" w:hAnsi="新細明體" w:cs="Times New Roman" w:hint="eastAsia"/>
          <w:sz w:val="32"/>
          <w:szCs w:val="28"/>
        </w:rPr>
        <w:t>」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以下簡稱本計畫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，嘗試以系統性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最強節水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力道，找出該區域作物之極限灌溉方式，建立灌區節水管理模式，作為未來推廣參考，以增進因應氣候變遷之農業供水韌性。</w:t>
      </w:r>
    </w:p>
    <w:p w14:paraId="10826AC2" w14:textId="5601B531" w:rsidR="0003426F" w:rsidRPr="001B69F3" w:rsidRDefault="00360DC9" w:rsidP="001F0C5A">
      <w:pPr>
        <w:adjustRightInd w:val="0"/>
        <w:snapToGrid w:val="0"/>
        <w:spacing w:beforeLines="50" w:before="180" w:after="0" w:line="760" w:lineRule="exact"/>
        <w:ind w:left="567" w:hangingChars="177" w:hanging="567"/>
        <w:jc w:val="both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lastRenderedPageBreak/>
        <w:t>貳</w:t>
      </w:r>
      <w:r w:rsidR="00B96565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、</w:t>
      </w:r>
      <w:r w:rsidR="00564483"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計畫</w:t>
      </w:r>
      <w:r w:rsidR="006F426A"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內容</w:t>
      </w:r>
      <w:r w:rsidR="008D76E2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：</w:t>
      </w:r>
    </w:p>
    <w:p w14:paraId="1A910A9F" w14:textId="1F86CECE" w:rsidR="006F426A" w:rsidRPr="001B69F3" w:rsidRDefault="00A041B1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計畫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範圍</w:t>
      </w:r>
      <w:r w:rsidR="009F1566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農業部農田水利署新竹管理處</w:t>
      </w:r>
      <w:r w:rsidR="00C30C2D"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C30C2D" w:rsidRPr="001B69F3">
        <w:rPr>
          <w:rFonts w:ascii="Times New Roman" w:eastAsia="標楷體" w:hAnsi="Times New Roman" w:cs="Times New Roman" w:hint="eastAsia"/>
          <w:sz w:val="32"/>
          <w:szCs w:val="28"/>
        </w:rPr>
        <w:t>以下簡稱新竹管理處</w:t>
      </w:r>
      <w:r w:rsidR="00C30C2D"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轄下</w:t>
      </w:r>
      <w:r w:rsidR="008A5494" w:rsidRPr="001B69F3">
        <w:rPr>
          <w:rFonts w:ascii="Times New Roman" w:eastAsia="標楷體" w:hAnsi="Times New Roman" w:cs="Times New Roman" w:hint="eastAsia"/>
          <w:sz w:val="32"/>
          <w:szCs w:val="28"/>
        </w:rPr>
        <w:t>竹東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、</w:t>
      </w:r>
      <w:r w:rsidR="008A5494" w:rsidRPr="001B69F3">
        <w:rPr>
          <w:rFonts w:ascii="Times New Roman" w:eastAsia="標楷體" w:hAnsi="Times New Roman" w:cs="Times New Roman" w:hint="eastAsia"/>
          <w:sz w:val="32"/>
          <w:szCs w:val="28"/>
        </w:rPr>
        <w:t>芎林、新竹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、竹北等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工作站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面積約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4,500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公頃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之</w:t>
      </w:r>
      <w:r w:rsidR="009F1566" w:rsidRPr="001B69F3">
        <w:rPr>
          <w:rFonts w:ascii="Times New Roman" w:eastAsia="標楷體" w:hAnsi="Times New Roman" w:cs="Times New Roman" w:hint="eastAsia"/>
          <w:sz w:val="32"/>
          <w:szCs w:val="28"/>
        </w:rPr>
        <w:t>農田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  <w:r w:rsidR="0038498A" w:rsidRPr="001B69F3">
        <w:rPr>
          <w:rFonts w:ascii="Times New Roman" w:eastAsia="標楷體" w:hAnsi="Times New Roman" w:cs="Times New Roman"/>
          <w:sz w:val="32"/>
          <w:szCs w:val="28"/>
        </w:rPr>
        <w:t xml:space="preserve"> </w:t>
      </w:r>
    </w:p>
    <w:p w14:paraId="177847E8" w14:textId="77777777" w:rsidR="008A5494" w:rsidRPr="001B69F3" w:rsidRDefault="008A5494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實施期間</w:t>
      </w:r>
      <w:r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自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115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20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日起至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115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7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20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日為止</w:t>
      </w:r>
      <w:r w:rsidRPr="001B69F3">
        <w:rPr>
          <w:rFonts w:ascii="標楷體" w:eastAsia="標楷體" w:hAnsi="標楷體" w:cs="Times New Roman" w:hint="eastAsia"/>
          <w:sz w:val="32"/>
          <w:szCs w:val="28"/>
        </w:rPr>
        <w:t>。</w:t>
      </w:r>
    </w:p>
    <w:p w14:paraId="10E5CFE8" w14:textId="2DD9441A" w:rsidR="008A5494" w:rsidRPr="001B69F3" w:rsidRDefault="009F1566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申請資格</w:t>
      </w:r>
      <w:r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計畫範圍內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實際從事農業耕作</w:t>
      </w:r>
      <w:r w:rsidR="008A5494" w:rsidRPr="001B69F3">
        <w:rPr>
          <w:rFonts w:ascii="Times New Roman" w:eastAsia="標楷體" w:hAnsi="Times New Roman" w:cs="Times New Roman" w:hint="eastAsia"/>
          <w:sz w:val="32"/>
          <w:szCs w:val="28"/>
        </w:rPr>
        <w:t>者</w:t>
      </w:r>
      <w:r w:rsidR="008A5494" w:rsidRPr="001B69F3">
        <w:rPr>
          <w:rFonts w:ascii="新細明體" w:eastAsia="新細明體" w:hAnsi="新細明體" w:cs="Times New Roman" w:hint="eastAsia"/>
          <w:sz w:val="32"/>
          <w:szCs w:val="28"/>
        </w:rPr>
        <w:t>，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且</w:t>
      </w:r>
      <w:r w:rsidR="008A5494" w:rsidRPr="001B69F3">
        <w:rPr>
          <w:rFonts w:ascii="Times New Roman" w:eastAsia="標楷體" w:hAnsi="Times New Roman" w:cs="Times New Roman" w:hint="eastAsia"/>
          <w:sz w:val="32"/>
          <w:szCs w:val="28"/>
        </w:rPr>
        <w:t>農地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已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於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115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20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日前</w:t>
      </w:r>
      <w:r w:rsidR="00B92F15" w:rsidRPr="001B69F3">
        <w:rPr>
          <w:rFonts w:ascii="Times New Roman" w:eastAsia="標楷體" w:hAnsi="Times New Roman" w:cs="Times New Roman" w:hint="eastAsia"/>
          <w:sz w:val="32"/>
          <w:szCs w:val="28"/>
        </w:rPr>
        <w:t>具作物耕作事實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，並配合本計畫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灌溉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用水管理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及相關措施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者。</w:t>
      </w:r>
    </w:p>
    <w:p w14:paraId="7C372D1B" w14:textId="18755331" w:rsidR="00C86142" w:rsidRPr="001B69F3" w:rsidRDefault="00C86142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受理期間</w:t>
      </w:r>
      <w:r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自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115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20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日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起至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115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31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日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為止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22BF1EE7" w14:textId="7B0A6B7B" w:rsidR="009F1566" w:rsidRPr="001B69F3" w:rsidRDefault="001E00EB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執行方</w:t>
      </w:r>
      <w:r w:rsidR="009D5168" w:rsidRPr="001B69F3">
        <w:rPr>
          <w:rFonts w:ascii="Times New Roman" w:eastAsia="標楷體" w:hAnsi="Times New Roman" w:cs="Times New Roman" w:hint="eastAsia"/>
          <w:sz w:val="32"/>
          <w:szCs w:val="28"/>
        </w:rPr>
        <w:t>法</w:t>
      </w:r>
      <w:r w:rsidRPr="001B69F3">
        <w:rPr>
          <w:rFonts w:ascii="Times New Roman" w:eastAsia="標楷體" w:hAnsi="Times New Roman" w:cs="Times New Roman"/>
          <w:sz w:val="32"/>
          <w:szCs w:val="28"/>
        </w:rPr>
        <w:t>：</w:t>
      </w:r>
    </w:p>
    <w:p w14:paraId="3F65B60E" w14:textId="0C71AA4D" w:rsidR="009D5168" w:rsidRPr="001B69F3" w:rsidRDefault="001E00EB" w:rsidP="001F0C5A">
      <w:pPr>
        <w:pStyle w:val="a9"/>
        <w:numPr>
          <w:ilvl w:val="0"/>
          <w:numId w:val="12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本計畫依農民意願申請參加，</w:t>
      </w:r>
      <w:r w:rsidR="00AD3759" w:rsidRPr="001B69F3">
        <w:rPr>
          <w:rFonts w:ascii="Times New Roman" w:eastAsia="標楷體" w:hAnsi="Times New Roman" w:cs="Times New Roman" w:hint="eastAsia"/>
          <w:sz w:val="32"/>
          <w:szCs w:val="28"/>
        </w:rPr>
        <w:t>由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農業部農田水利署辦理地方座談會，與農民進行充分溝通並徵詢參與意願</w:t>
      </w:r>
      <w:r w:rsidR="009D5168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3634EDAC" w14:textId="4BF30208" w:rsidR="001E00EB" w:rsidRPr="001B69F3" w:rsidRDefault="009D5168" w:rsidP="001F0C5A">
      <w:pPr>
        <w:pStyle w:val="a9"/>
        <w:numPr>
          <w:ilvl w:val="0"/>
          <w:numId w:val="12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符合資格之</w:t>
      </w:r>
      <w:r w:rsidR="00640BDD" w:rsidRPr="001B69F3">
        <w:rPr>
          <w:rFonts w:ascii="Times New Roman" w:eastAsia="標楷體" w:hAnsi="Times New Roman" w:cs="Times New Roman" w:hint="eastAsia"/>
          <w:sz w:val="32"/>
          <w:szCs w:val="28"/>
        </w:rPr>
        <w:t>農民</w:t>
      </w:r>
      <w:r w:rsidR="00C86142" w:rsidRPr="001B69F3">
        <w:rPr>
          <w:rFonts w:ascii="Times New Roman" w:eastAsia="標楷體" w:hAnsi="Times New Roman" w:cs="Times New Roman" w:hint="eastAsia"/>
          <w:sz w:val="32"/>
          <w:szCs w:val="28"/>
        </w:rPr>
        <w:t>得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填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具</w:t>
      </w:r>
      <w:r w:rsidR="00640BDD" w:rsidRPr="001B69F3">
        <w:rPr>
          <w:rFonts w:ascii="Times New Roman" w:eastAsia="標楷體" w:hAnsi="Times New Roman" w:cs="Times New Roman" w:hint="eastAsia"/>
          <w:sz w:val="32"/>
          <w:szCs w:val="28"/>
        </w:rPr>
        <w:t>申請書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並檢附相關文件</w:t>
      </w:r>
      <w:r w:rsidR="00C86142"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詳</w:t>
      </w:r>
      <w:r w:rsidR="00C86142" w:rsidRPr="001B69F3">
        <w:rPr>
          <w:rFonts w:ascii="Times New Roman" w:eastAsia="標楷體" w:hAnsi="Times New Roman" w:cs="Times New Roman" w:hint="eastAsia"/>
          <w:sz w:val="32"/>
          <w:szCs w:val="28"/>
        </w:rPr>
        <w:t>如附件</w:t>
      </w:r>
      <w:r w:rsidR="00C86142"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640BDD" w:rsidRPr="001B69F3">
        <w:rPr>
          <w:rFonts w:ascii="Times New Roman" w:eastAsia="標楷體" w:hAnsi="Times New Roman" w:cs="Times New Roman" w:hint="eastAsia"/>
          <w:sz w:val="32"/>
          <w:szCs w:val="28"/>
        </w:rPr>
        <w:t>向新竹管理處轄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下竹東、芎林、新竹、竹北等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個</w:t>
      </w:r>
      <w:r w:rsidR="00640BDD" w:rsidRPr="001B69F3">
        <w:rPr>
          <w:rFonts w:ascii="Times New Roman" w:eastAsia="標楷體" w:hAnsi="Times New Roman" w:cs="Times New Roman" w:hint="eastAsia"/>
          <w:sz w:val="32"/>
          <w:szCs w:val="28"/>
        </w:rPr>
        <w:t>工作站申請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參與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本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計畫</w:t>
      </w:r>
      <w:r w:rsidR="00640BDD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08C79124" w14:textId="4085A187" w:rsidR="0038498A" w:rsidRPr="001B69F3" w:rsidRDefault="0038498A" w:rsidP="001F0C5A">
      <w:pPr>
        <w:pStyle w:val="a9"/>
        <w:numPr>
          <w:ilvl w:val="0"/>
          <w:numId w:val="12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以工作站為單位，實際參與</w:t>
      </w:r>
      <w:r w:rsidR="00B92F15" w:rsidRPr="001B69F3">
        <w:rPr>
          <w:rFonts w:ascii="Times New Roman" w:eastAsia="標楷體" w:hAnsi="Times New Roman" w:cs="Times New Roman" w:hint="eastAsia"/>
          <w:sz w:val="32"/>
          <w:szCs w:val="28"/>
        </w:rPr>
        <w:t>面積比率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須達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50%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以上，</w:t>
      </w:r>
      <w:r w:rsidR="00C55BB2" w:rsidRPr="001B69F3">
        <w:rPr>
          <w:rFonts w:ascii="Times New Roman" w:eastAsia="標楷體" w:hAnsi="Times New Roman" w:cs="Times New Roman" w:hint="eastAsia"/>
          <w:sz w:val="32"/>
          <w:szCs w:val="28"/>
        </w:rPr>
        <w:t>始得辦理本計畫。</w:t>
      </w:r>
    </w:p>
    <w:p w14:paraId="57C420F4" w14:textId="46AFBD8A" w:rsidR="001F0C5A" w:rsidRPr="001B69F3" w:rsidRDefault="00495C4D" w:rsidP="00C30C2D">
      <w:pPr>
        <w:pStyle w:val="a9"/>
        <w:numPr>
          <w:ilvl w:val="0"/>
          <w:numId w:val="12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本</w:t>
      </w:r>
      <w:r w:rsidR="009D5168" w:rsidRPr="001B69F3">
        <w:rPr>
          <w:rFonts w:ascii="Times New Roman" w:eastAsia="標楷體" w:hAnsi="Times New Roman" w:cs="Times New Roman" w:hint="eastAsia"/>
          <w:sz w:val="32"/>
          <w:szCs w:val="28"/>
        </w:rPr>
        <w:t>計畫</w:t>
      </w:r>
      <w:r w:rsidR="009D5168" w:rsidRPr="001B69F3">
        <w:rPr>
          <w:rFonts w:ascii="Times New Roman" w:eastAsia="標楷體" w:hAnsi="Times New Roman" w:cs="Times New Roman"/>
          <w:sz w:val="32"/>
          <w:szCs w:val="28"/>
        </w:rPr>
        <w:t>執行</w:t>
      </w:r>
      <w:proofErr w:type="gramStart"/>
      <w:r w:rsidR="009D5168" w:rsidRPr="001B69F3">
        <w:rPr>
          <w:rFonts w:ascii="Times New Roman" w:eastAsia="標楷體" w:hAnsi="Times New Roman" w:cs="Times New Roman"/>
          <w:sz w:val="32"/>
          <w:szCs w:val="28"/>
        </w:rPr>
        <w:t>期間，</w:t>
      </w:r>
      <w:proofErr w:type="gramEnd"/>
      <w:r w:rsidR="009D5168" w:rsidRPr="001B69F3">
        <w:rPr>
          <w:rFonts w:ascii="Times New Roman" w:eastAsia="標楷體" w:hAnsi="Times New Roman" w:cs="Times New Roman" w:hint="eastAsia"/>
          <w:sz w:val="32"/>
          <w:szCs w:val="28"/>
        </w:rPr>
        <w:t>因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未來降雨不確定性，合作農民須配合新竹管理處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轄下竹東、芎林、新竹、竹北等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個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工作站之灌溉調配措施，進行灌溉用水管理與</w:t>
      </w:r>
      <w:r w:rsidR="00A041B1" w:rsidRPr="001B69F3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0D2021" w:rsidRPr="001B69F3">
        <w:rPr>
          <w:rFonts w:ascii="Times New Roman" w:eastAsia="標楷體" w:hAnsi="Times New Roman" w:cs="Times New Roman" w:hint="eastAsia"/>
          <w:sz w:val="32"/>
          <w:szCs w:val="28"/>
        </w:rPr>
        <w:t>操作。</w:t>
      </w:r>
      <w:r w:rsidR="001F0C5A" w:rsidRPr="001B69F3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3D004CB2" w14:textId="519B9D58" w:rsidR="0038498A" w:rsidRPr="001B69F3" w:rsidRDefault="00495C4D" w:rsidP="001F0C5A">
      <w:pPr>
        <w:pStyle w:val="a9"/>
        <w:numPr>
          <w:ilvl w:val="0"/>
          <w:numId w:val="12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lastRenderedPageBreak/>
        <w:t>為追蹤本計畫</w:t>
      </w:r>
      <w:r w:rsidR="004C04BE" w:rsidRPr="001B69F3">
        <w:rPr>
          <w:rFonts w:ascii="Times New Roman" w:eastAsia="標楷體" w:hAnsi="Times New Roman" w:cs="Times New Roman" w:hint="eastAsia"/>
          <w:sz w:val="32"/>
          <w:szCs w:val="28"/>
        </w:rPr>
        <w:t>執行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成效，</w:t>
      </w:r>
      <w:r w:rsidR="00C75618" w:rsidRPr="001B69F3">
        <w:rPr>
          <w:rFonts w:ascii="Times New Roman" w:eastAsia="標楷體" w:hAnsi="Times New Roman" w:cs="Times New Roman" w:hint="eastAsia"/>
          <w:sz w:val="32"/>
          <w:szCs w:val="28"/>
        </w:rPr>
        <w:t>調查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節水</w:t>
      </w:r>
      <w:r w:rsidR="00C75618" w:rsidRPr="001B69F3">
        <w:rPr>
          <w:rFonts w:ascii="Times New Roman" w:eastAsia="標楷體" w:hAnsi="Times New Roman" w:cs="Times New Roman" w:hint="eastAsia"/>
          <w:sz w:val="32"/>
          <w:szCs w:val="28"/>
        </w:rPr>
        <w:t>量及作物生長情況，由農業部農田水利署邀集農業部農業試驗所、桃園區農業改良場及</w:t>
      </w:r>
      <w:proofErr w:type="gramStart"/>
      <w:r w:rsidR="00C75618" w:rsidRPr="001B69F3">
        <w:rPr>
          <w:rFonts w:ascii="Times New Roman" w:eastAsia="標楷體" w:hAnsi="Times New Roman" w:cs="Times New Roman" w:hint="eastAsia"/>
          <w:sz w:val="32"/>
          <w:szCs w:val="28"/>
        </w:rPr>
        <w:t>農糧署組成</w:t>
      </w:r>
      <w:proofErr w:type="gramEnd"/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「</w:t>
      </w:r>
      <w:r w:rsidR="008A0BCD" w:rsidRPr="001B69F3">
        <w:rPr>
          <w:rFonts w:ascii="Times New Roman" w:eastAsia="標楷體" w:hAnsi="Times New Roman" w:cs="Times New Roman" w:hint="eastAsia"/>
          <w:sz w:val="32"/>
          <w:szCs w:val="28"/>
        </w:rPr>
        <w:t>農業</w:t>
      </w:r>
      <w:r w:rsidR="0038498A" w:rsidRPr="001B69F3">
        <w:rPr>
          <w:rFonts w:ascii="Times New Roman" w:eastAsia="標楷體" w:hAnsi="Times New Roman" w:cs="Times New Roman" w:hint="eastAsia"/>
          <w:sz w:val="32"/>
          <w:szCs w:val="28"/>
        </w:rPr>
        <w:t>系統性節水推廣服務團</w:t>
      </w:r>
      <w:r w:rsidR="00495375" w:rsidRPr="001B69F3">
        <w:rPr>
          <w:rFonts w:ascii="微軟正黑體" w:eastAsia="微軟正黑體" w:hAnsi="微軟正黑體" w:cs="Times New Roman" w:hint="eastAsia"/>
          <w:sz w:val="32"/>
          <w:szCs w:val="28"/>
        </w:rPr>
        <w:t>」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，進行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試驗田區之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抽查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作業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調查資料包括田間</w:t>
      </w:r>
      <w:r w:rsidR="006C432A" w:rsidRPr="001B69F3">
        <w:rPr>
          <w:rFonts w:ascii="Times New Roman" w:eastAsia="標楷體" w:hAnsi="Times New Roman" w:cs="Times New Roman" w:hint="eastAsia"/>
          <w:sz w:val="32"/>
          <w:szCs w:val="28"/>
        </w:rPr>
        <w:t>溫度、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土壤濕度</w:t>
      </w:r>
      <w:r w:rsidR="006C432A" w:rsidRPr="001B69F3">
        <w:rPr>
          <w:rFonts w:ascii="Times New Roman" w:eastAsia="標楷體" w:hAnsi="Times New Roman" w:cs="Times New Roman" w:hint="eastAsia"/>
          <w:sz w:val="32"/>
          <w:szCs w:val="28"/>
        </w:rPr>
        <w:t>、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作物生長情形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及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最終產量</w:t>
      </w:r>
      <w:r w:rsidR="006C432A" w:rsidRPr="001B69F3">
        <w:rPr>
          <w:rFonts w:ascii="Times New Roman" w:eastAsia="標楷體" w:hAnsi="Times New Roman" w:cs="Times New Roman" w:hint="eastAsia"/>
          <w:sz w:val="32"/>
          <w:szCs w:val="28"/>
        </w:rPr>
        <w:t>等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數據，</w:t>
      </w:r>
      <w:r w:rsidR="00A972AE" w:rsidRPr="001B69F3">
        <w:rPr>
          <w:rFonts w:ascii="Times New Roman" w:eastAsia="標楷體" w:hAnsi="Times New Roman" w:cs="Times New Roman"/>
          <w:sz w:val="32"/>
          <w:szCs w:val="28"/>
        </w:rPr>
        <w:t>以利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本計畫</w:t>
      </w:r>
      <w:r w:rsidR="00A972AE" w:rsidRPr="001B69F3">
        <w:rPr>
          <w:rFonts w:ascii="Times New Roman" w:eastAsia="標楷體" w:hAnsi="Times New Roman" w:cs="Times New Roman"/>
          <w:sz w:val="32"/>
          <w:szCs w:val="28"/>
        </w:rPr>
        <w:t>收集極限灌溉的科學依據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C75618" w:rsidRPr="001B69F3">
        <w:rPr>
          <w:rFonts w:ascii="Times New Roman" w:eastAsia="標楷體" w:hAnsi="Times New Roman" w:cs="Times New Roman" w:hint="eastAsia"/>
          <w:sz w:val="32"/>
          <w:szCs w:val="28"/>
        </w:rPr>
        <w:t>合作農民應</w:t>
      </w:r>
      <w:r w:rsidR="00495375" w:rsidRPr="001B69F3">
        <w:rPr>
          <w:rFonts w:ascii="Times New Roman" w:eastAsia="標楷體" w:hAnsi="Times New Roman" w:cs="Times New Roman" w:hint="eastAsia"/>
          <w:sz w:val="32"/>
          <w:szCs w:val="28"/>
        </w:rPr>
        <w:t>予以</w:t>
      </w:r>
      <w:r w:rsidR="00A972AE" w:rsidRPr="001B69F3">
        <w:rPr>
          <w:rFonts w:ascii="Times New Roman" w:eastAsia="標楷體" w:hAnsi="Times New Roman" w:cs="Times New Roman" w:hint="eastAsia"/>
          <w:sz w:val="32"/>
          <w:szCs w:val="28"/>
        </w:rPr>
        <w:t>協助</w:t>
      </w:r>
      <w:r w:rsidR="00C75618" w:rsidRPr="001B69F3">
        <w:rPr>
          <w:rFonts w:ascii="Times New Roman" w:eastAsia="標楷體" w:hAnsi="Times New Roman" w:cs="Times New Roman" w:hint="eastAsia"/>
          <w:sz w:val="32"/>
          <w:szCs w:val="28"/>
        </w:rPr>
        <w:t>配合。</w:t>
      </w:r>
    </w:p>
    <w:p w14:paraId="6F1F15C8" w14:textId="7606B35A" w:rsidR="001E00EB" w:rsidRPr="001B69F3" w:rsidRDefault="009D5168" w:rsidP="001F0C5A">
      <w:pPr>
        <w:pStyle w:val="a9"/>
        <w:numPr>
          <w:ilvl w:val="0"/>
          <w:numId w:val="4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獎勵金及發放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程序</w:t>
      </w:r>
      <w:r w:rsidRPr="001B69F3">
        <w:rPr>
          <w:rFonts w:ascii="Times New Roman" w:eastAsia="標楷體" w:hAnsi="Times New Roman" w:cs="Times New Roman"/>
          <w:sz w:val="32"/>
          <w:szCs w:val="28"/>
        </w:rPr>
        <w:t>：</w:t>
      </w:r>
    </w:p>
    <w:p w14:paraId="2A808495" w14:textId="14657172" w:rsidR="009D5168" w:rsidRPr="001B69F3" w:rsidRDefault="009D5168" w:rsidP="001F0C5A">
      <w:pPr>
        <w:pStyle w:val="a9"/>
        <w:numPr>
          <w:ilvl w:val="0"/>
          <w:numId w:val="13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參與本計畫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之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農民</w:t>
      </w:r>
      <w:r w:rsidR="006C432A" w:rsidRPr="001B69F3">
        <w:rPr>
          <w:rFonts w:ascii="Times New Roman" w:eastAsia="標楷體" w:hAnsi="Times New Roman" w:cs="Times New Roman" w:hint="eastAsia"/>
          <w:sz w:val="32"/>
          <w:szCs w:val="28"/>
        </w:rPr>
        <w:t>須辦理相關工作及配合事項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，付出心力，並承擔作物減產甚至無收成之風險，</w:t>
      </w:r>
      <w:proofErr w:type="gramStart"/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爰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給予</w:t>
      </w:r>
      <w:r w:rsidR="006C432A" w:rsidRPr="001B69F3">
        <w:rPr>
          <w:rFonts w:ascii="Times New Roman" w:eastAsia="標楷體" w:hAnsi="Times New Roman" w:cs="Times New Roman" w:hint="eastAsia"/>
          <w:sz w:val="32"/>
          <w:szCs w:val="28"/>
        </w:rPr>
        <w:t>參與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農民</w:t>
      </w:r>
      <w:r w:rsidR="00406A6B" w:rsidRPr="001B69F3">
        <w:rPr>
          <w:rFonts w:ascii="Times New Roman" w:eastAsia="標楷體" w:hAnsi="Times New Roman" w:cs="Times New Roman" w:hint="eastAsia"/>
          <w:sz w:val="32"/>
          <w:szCs w:val="28"/>
        </w:rPr>
        <w:t>每公頃</w:t>
      </w:r>
      <w:r w:rsidR="00406A6B" w:rsidRPr="001B69F3">
        <w:rPr>
          <w:rFonts w:ascii="Times New Roman" w:eastAsia="標楷體" w:hAnsi="Times New Roman" w:cs="Times New Roman" w:hint="eastAsia"/>
          <w:sz w:val="32"/>
          <w:szCs w:val="28"/>
        </w:rPr>
        <w:t>1</w:t>
      </w:r>
      <w:r w:rsidR="00406A6B" w:rsidRPr="001B69F3">
        <w:rPr>
          <w:rFonts w:ascii="Times New Roman" w:eastAsia="標楷體" w:hAnsi="Times New Roman" w:cs="Times New Roman"/>
          <w:sz w:val="32"/>
          <w:szCs w:val="28"/>
        </w:rPr>
        <w:t>6</w:t>
      </w:r>
      <w:r w:rsidR="00406A6B" w:rsidRPr="001B69F3">
        <w:rPr>
          <w:rFonts w:ascii="Times New Roman" w:eastAsia="標楷體" w:hAnsi="Times New Roman" w:cs="Times New Roman" w:hint="eastAsia"/>
          <w:sz w:val="32"/>
          <w:szCs w:val="28"/>
        </w:rPr>
        <w:t>萬元</w:t>
      </w:r>
      <w:r w:rsidRPr="001B69F3">
        <w:rPr>
          <w:rFonts w:ascii="標楷體" w:eastAsia="標楷體" w:hAnsi="標楷體" w:cs="標楷體" w:hint="eastAsia"/>
          <w:sz w:val="32"/>
          <w:szCs w:val="28"/>
        </w:rPr>
        <w:t>獎勵金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2494E969" w14:textId="1AF47CC4" w:rsidR="00406A6B" w:rsidRPr="001B69F3" w:rsidRDefault="00406A6B" w:rsidP="00406A6B">
      <w:pPr>
        <w:pStyle w:val="a9"/>
        <w:numPr>
          <w:ilvl w:val="0"/>
          <w:numId w:val="13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獎勵金分兩期發放，第一期款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每公頃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8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萬元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於申請資料經新竹管理處審查合格後撥付，第二期款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每公頃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8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萬元</w:t>
      </w:r>
      <w:r w:rsidR="008D6E2D" w:rsidRPr="001B69F3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於試驗結束後，農民提供申請耕地之作物產量資料及相關成果，始得辦理撥款作業</w:t>
      </w:r>
      <w:r w:rsidR="00495C4D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69654731" w14:textId="1BF88E9A" w:rsidR="00B25CBF" w:rsidRPr="001B69F3" w:rsidRDefault="00B25CBF" w:rsidP="001F0C5A">
      <w:pPr>
        <w:pStyle w:val="a9"/>
        <w:numPr>
          <w:ilvl w:val="0"/>
          <w:numId w:val="13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申請案件經審查後，如發現同一筆土地有多數申請人提出申請、申請資料登記內容有誤，或有其他疑義情形者，得報請</w:t>
      </w:r>
      <w:r w:rsidR="00EC09BB" w:rsidRPr="001B69F3">
        <w:rPr>
          <w:rFonts w:ascii="Times New Roman" w:eastAsia="標楷體" w:hAnsi="Times New Roman" w:cs="Times New Roman" w:hint="eastAsia"/>
          <w:sz w:val="32"/>
          <w:szCs w:val="28"/>
        </w:rPr>
        <w:t>「農業系統性節水推廣服務團」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進行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複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審，並依審查結果認定實際耕作者。</w:t>
      </w:r>
    </w:p>
    <w:p w14:paraId="22558750" w14:textId="175062AD" w:rsidR="00B25CBF" w:rsidRPr="001B69F3" w:rsidRDefault="00B25CBF" w:rsidP="001F0C5A">
      <w:pPr>
        <w:pStyle w:val="a9"/>
        <w:numPr>
          <w:ilvl w:val="0"/>
          <w:numId w:val="13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經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複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審確認符合規定者，由新竹管理處依審查結果核算獎勵金，並匯撥至實際耕作者之金融機構帳戶；經認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lastRenderedPageBreak/>
        <w:t>定非實際耕作者</w:t>
      </w:r>
      <w:proofErr w:type="gramStart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者</w:t>
      </w:r>
      <w:proofErr w:type="gramEnd"/>
      <w:r w:rsidRPr="001B69F3">
        <w:rPr>
          <w:rFonts w:ascii="Times New Roman" w:eastAsia="標楷體" w:hAnsi="Times New Roman" w:cs="Times New Roman" w:hint="eastAsia"/>
          <w:sz w:val="32"/>
          <w:szCs w:val="28"/>
        </w:rPr>
        <w:t>，其申請應予駁回。</w:t>
      </w:r>
    </w:p>
    <w:p w14:paraId="4DDEEB5B" w14:textId="79FC00F0" w:rsidR="00B25CBF" w:rsidRPr="001B69F3" w:rsidRDefault="00B25CBF" w:rsidP="001F0C5A">
      <w:pPr>
        <w:pStyle w:val="a9"/>
        <w:numPr>
          <w:ilvl w:val="0"/>
          <w:numId w:val="13"/>
        </w:numPr>
        <w:adjustRightInd w:val="0"/>
        <w:snapToGrid w:val="0"/>
        <w:spacing w:after="0" w:line="64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獎勵金發放後，</w:t>
      </w:r>
      <w:r w:rsidR="00C30C2D" w:rsidRPr="001B69F3">
        <w:rPr>
          <w:rFonts w:ascii="Times New Roman" w:eastAsia="標楷體" w:hAnsi="Times New Roman" w:cs="Times New Roman" w:hint="eastAsia"/>
          <w:sz w:val="32"/>
          <w:szCs w:val="28"/>
        </w:rPr>
        <w:t>新竹管理處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將以百分之十之比率辦理抽查作業；如經查有不符本計畫規定或提供不實資料之情形者，得撤銷其獎勵資格，並通知限期返還已領取之獎勵金；屆期未返還者，依法移送行政執行。</w:t>
      </w:r>
    </w:p>
    <w:p w14:paraId="32E34E82" w14:textId="466CBE48" w:rsidR="00B96565" w:rsidRPr="001B69F3" w:rsidRDefault="00360DC9" w:rsidP="001F0C5A">
      <w:pPr>
        <w:adjustRightInd w:val="0"/>
        <w:snapToGrid w:val="0"/>
        <w:spacing w:beforeLines="50" w:before="180" w:after="0" w:line="760" w:lineRule="exact"/>
        <w:ind w:left="567" w:hangingChars="177" w:hanging="567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參</w:t>
      </w:r>
      <w:r w:rsidR="00B96565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、參與</w:t>
      </w:r>
      <w:r w:rsidR="00433DA1"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機關</w:t>
      </w:r>
      <w:r w:rsidR="00564483"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與分工</w:t>
      </w:r>
      <w:r w:rsidR="00F533AB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1A6AF6" w:rsidRPr="001B69F3">
        <w:rPr>
          <w:rFonts w:ascii="Times New Roman" w:eastAsia="標楷體" w:hAnsi="Times New Roman" w:cs="Times New Roman"/>
          <w:sz w:val="32"/>
          <w:szCs w:val="28"/>
        </w:rPr>
        <w:t xml:space="preserve"> </w:t>
      </w:r>
    </w:p>
    <w:p w14:paraId="3EA950F4" w14:textId="0B444278" w:rsidR="00433DA1" w:rsidRPr="001B69F3" w:rsidRDefault="00564483" w:rsidP="001F0C5A">
      <w:pPr>
        <w:pStyle w:val="a9"/>
        <w:numPr>
          <w:ilvl w:val="0"/>
          <w:numId w:val="8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/>
          <w:sz w:val="32"/>
          <w:szCs w:val="28"/>
        </w:rPr>
        <w:t>農業部</w:t>
      </w:r>
      <w:r w:rsidR="00F533AB" w:rsidRPr="001B69F3">
        <w:rPr>
          <w:rFonts w:ascii="Times New Roman" w:eastAsia="標楷體" w:hAnsi="Times New Roman" w:cs="Times New Roman" w:hint="eastAsia"/>
          <w:sz w:val="32"/>
          <w:szCs w:val="28"/>
        </w:rPr>
        <w:t>農田水利署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邀集相關單位與農民座談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，徵詢農民意願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，確認計畫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實施範圍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；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依據水情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變化，滾動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調整供灌策略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，與農民共同操作系統性節水措施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76900E48" w14:textId="54B6B68E" w:rsidR="00433DA1" w:rsidRPr="001B69F3" w:rsidRDefault="00564483" w:rsidP="001F0C5A">
      <w:pPr>
        <w:pStyle w:val="a9"/>
        <w:numPr>
          <w:ilvl w:val="0"/>
          <w:numId w:val="8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/>
          <w:sz w:val="32"/>
          <w:szCs w:val="28"/>
        </w:rPr>
        <w:t>農業部</w:t>
      </w:r>
      <w:r w:rsidR="00B96565" w:rsidRPr="001B69F3">
        <w:rPr>
          <w:rFonts w:ascii="Times New Roman" w:eastAsia="標楷體" w:hAnsi="Times New Roman" w:cs="Times New Roman"/>
          <w:sz w:val="32"/>
          <w:szCs w:val="28"/>
        </w:rPr>
        <w:t>農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業</w:t>
      </w:r>
      <w:r w:rsidR="00B96565" w:rsidRPr="001B69F3">
        <w:rPr>
          <w:rFonts w:ascii="Times New Roman" w:eastAsia="標楷體" w:hAnsi="Times New Roman" w:cs="Times New Roman"/>
          <w:sz w:val="32"/>
          <w:szCs w:val="28"/>
        </w:rPr>
        <w:t>試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驗</w:t>
      </w:r>
      <w:r w:rsidR="00B96565" w:rsidRPr="001B69F3">
        <w:rPr>
          <w:rFonts w:ascii="Times New Roman" w:eastAsia="標楷體" w:hAnsi="Times New Roman" w:cs="Times New Roman"/>
          <w:sz w:val="32"/>
          <w:szCs w:val="28"/>
        </w:rPr>
        <w:t>所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及</w:t>
      </w:r>
      <w:r w:rsidR="00B96565" w:rsidRPr="001B69F3">
        <w:rPr>
          <w:rFonts w:ascii="Times New Roman" w:eastAsia="標楷體" w:hAnsi="Times New Roman" w:cs="Times New Roman"/>
          <w:sz w:val="32"/>
          <w:szCs w:val="28"/>
        </w:rPr>
        <w:t>桃園區農業改良場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面臨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作物有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供水不足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之虞時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，</w:t>
      </w:r>
      <w:r w:rsidR="00433DA1" w:rsidRPr="001B69F3">
        <w:rPr>
          <w:rFonts w:ascii="Times New Roman" w:eastAsia="標楷體" w:hAnsi="Times New Roman" w:cs="Times New Roman" w:hint="eastAsia"/>
          <w:sz w:val="32"/>
          <w:szCs w:val="28"/>
        </w:rPr>
        <w:t>提供農民專業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作物保水技術協助</w:t>
      </w:r>
      <w:r w:rsidR="00D47CFD" w:rsidRPr="001B69F3">
        <w:rPr>
          <w:rFonts w:ascii="Times New Roman" w:eastAsia="標楷體" w:hAnsi="Times New Roman" w:cs="Times New Roman" w:hint="eastAsia"/>
          <w:sz w:val="32"/>
          <w:szCs w:val="28"/>
        </w:rPr>
        <w:t>；</w:t>
      </w:r>
      <w:r w:rsidR="00D47CFD" w:rsidRPr="001B69F3">
        <w:rPr>
          <w:rFonts w:ascii="Times New Roman" w:eastAsia="標楷體" w:hAnsi="Times New Roman" w:cs="Times New Roman"/>
          <w:sz w:val="32"/>
          <w:szCs w:val="28"/>
        </w:rPr>
        <w:t>協助實地觀測</w:t>
      </w:r>
      <w:r w:rsidR="009C3315" w:rsidRPr="001B69F3">
        <w:rPr>
          <w:rFonts w:ascii="Times New Roman" w:eastAsia="標楷體" w:hAnsi="Times New Roman" w:cs="Times New Roman"/>
          <w:sz w:val="32"/>
          <w:szCs w:val="28"/>
        </w:rPr>
        <w:t>的作物</w:t>
      </w:r>
      <w:r w:rsidR="00AA3152" w:rsidRPr="001B69F3">
        <w:rPr>
          <w:rFonts w:ascii="Times New Roman" w:eastAsia="標楷體" w:hAnsi="Times New Roman" w:cs="Times New Roman" w:hint="eastAsia"/>
          <w:sz w:val="32"/>
          <w:szCs w:val="28"/>
        </w:rPr>
        <w:t>缺水</w:t>
      </w:r>
      <w:r w:rsidR="009C3315" w:rsidRPr="001B69F3">
        <w:rPr>
          <w:rFonts w:ascii="Times New Roman" w:eastAsia="標楷體" w:hAnsi="Times New Roman" w:cs="Times New Roman"/>
          <w:sz w:val="32"/>
          <w:szCs w:val="28"/>
        </w:rPr>
        <w:t>生長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情形</w:t>
      </w:r>
      <w:r w:rsidR="00AA3152" w:rsidRPr="001B69F3">
        <w:rPr>
          <w:rFonts w:ascii="Times New Roman" w:eastAsia="標楷體" w:hAnsi="Times New Roman" w:cs="Times New Roman" w:hint="eastAsia"/>
          <w:sz w:val="32"/>
          <w:szCs w:val="28"/>
        </w:rPr>
        <w:t>，評估作物極限灌溉水量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。</w:t>
      </w:r>
    </w:p>
    <w:p w14:paraId="5B95B991" w14:textId="64B9CF84" w:rsidR="009C3315" w:rsidRPr="001B69F3" w:rsidRDefault="00564483" w:rsidP="001F0C5A">
      <w:pPr>
        <w:pStyle w:val="a9"/>
        <w:numPr>
          <w:ilvl w:val="0"/>
          <w:numId w:val="8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/>
          <w:sz w:val="32"/>
          <w:szCs w:val="28"/>
        </w:rPr>
        <w:t>農業部</w:t>
      </w:r>
      <w:proofErr w:type="gramStart"/>
      <w:r w:rsidR="00B96565" w:rsidRPr="001B69F3">
        <w:rPr>
          <w:rFonts w:ascii="Times New Roman" w:eastAsia="標楷體" w:hAnsi="Times New Roman" w:cs="Times New Roman"/>
          <w:sz w:val="32"/>
          <w:szCs w:val="28"/>
        </w:rPr>
        <w:t>農糧署</w:t>
      </w:r>
      <w:proofErr w:type="gramEnd"/>
      <w:r w:rsidR="00D47CFD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FE2937" w:rsidRPr="001B69F3">
        <w:rPr>
          <w:rFonts w:ascii="Times New Roman" w:eastAsia="標楷體" w:hAnsi="Times New Roman" w:cs="Times New Roman" w:hint="eastAsia"/>
          <w:sz w:val="32"/>
          <w:szCs w:val="28"/>
        </w:rPr>
        <w:t>提供農民申報「農糧產業調整與轉型計畫」相關措施資料</w:t>
      </w:r>
      <w:r w:rsidR="00FE2937" w:rsidRPr="001B69F3">
        <w:rPr>
          <w:rFonts w:ascii="新細明體" w:eastAsia="新細明體" w:hAnsi="新細明體" w:cs="Times New Roman" w:hint="eastAsia"/>
          <w:sz w:val="32"/>
          <w:szCs w:val="28"/>
        </w:rPr>
        <w:t>，</w:t>
      </w:r>
      <w:r w:rsidR="00FE2937" w:rsidRPr="001B69F3">
        <w:rPr>
          <w:rFonts w:ascii="Times New Roman" w:eastAsia="標楷體" w:hAnsi="Times New Roman" w:cs="Times New Roman" w:hint="eastAsia"/>
          <w:sz w:val="32"/>
          <w:szCs w:val="28"/>
        </w:rPr>
        <w:t>並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協助農民</w:t>
      </w:r>
      <w:r w:rsidR="00AA3152" w:rsidRPr="001B69F3">
        <w:rPr>
          <w:rFonts w:ascii="Times New Roman" w:eastAsia="標楷體" w:hAnsi="Times New Roman" w:cs="Times New Roman" w:hint="eastAsia"/>
          <w:sz w:val="32"/>
          <w:szCs w:val="28"/>
        </w:rPr>
        <w:t>及</w:t>
      </w:r>
      <w:r w:rsidR="0025509A" w:rsidRPr="001B69F3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AA3152" w:rsidRPr="001B69F3">
        <w:rPr>
          <w:rFonts w:ascii="Times New Roman" w:eastAsia="標楷體" w:hAnsi="Times New Roman" w:cs="Times New Roman" w:hint="eastAsia"/>
          <w:sz w:val="32"/>
          <w:szCs w:val="28"/>
        </w:rPr>
        <w:t>產業配套措施。</w:t>
      </w:r>
    </w:p>
    <w:p w14:paraId="343D3E41" w14:textId="3C020A54" w:rsidR="00433DA1" w:rsidRPr="001B69F3" w:rsidRDefault="00564483" w:rsidP="001F0C5A">
      <w:pPr>
        <w:pStyle w:val="a9"/>
        <w:numPr>
          <w:ilvl w:val="0"/>
          <w:numId w:val="8"/>
        </w:numPr>
        <w:adjustRightInd w:val="0"/>
        <w:snapToGrid w:val="0"/>
        <w:spacing w:after="0" w:line="700" w:lineRule="exact"/>
        <w:ind w:leftChars="60" w:left="848" w:hangingChars="220" w:hanging="704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1B69F3">
        <w:rPr>
          <w:rFonts w:ascii="Times New Roman" w:eastAsia="標楷體" w:hAnsi="Times New Roman" w:cs="Times New Roman"/>
          <w:sz w:val="32"/>
          <w:szCs w:val="28"/>
        </w:rPr>
        <w:t>農業部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農田水利署新竹管理處及其轄區工作站</w:t>
      </w:r>
      <w:r w:rsidR="009C3315" w:rsidRPr="001B69F3">
        <w:rPr>
          <w:rFonts w:ascii="Times New Roman" w:eastAsia="標楷體" w:hAnsi="Times New Roman" w:cs="Times New Roman"/>
          <w:sz w:val="32"/>
          <w:szCs w:val="28"/>
        </w:rPr>
        <w:t>：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受理農民申請</w:t>
      </w:r>
      <w:r w:rsidR="0025509A" w:rsidRPr="001B69F3">
        <w:rPr>
          <w:rFonts w:ascii="Times New Roman" w:eastAsia="標楷體" w:hAnsi="Times New Roman" w:cs="Times New Roman" w:hint="eastAsia"/>
          <w:sz w:val="32"/>
          <w:szCs w:val="28"/>
        </w:rPr>
        <w:t>作業</w:t>
      </w:r>
      <w:r w:rsidR="00AA3152" w:rsidRPr="001B69F3">
        <w:rPr>
          <w:rFonts w:ascii="Times New Roman" w:eastAsia="標楷體" w:hAnsi="Times New Roman" w:cs="Times New Roman" w:hint="eastAsia"/>
          <w:sz w:val="32"/>
          <w:szCs w:val="28"/>
        </w:rPr>
        <w:t>，辦理</w:t>
      </w:r>
      <w:r w:rsidR="009C3315" w:rsidRPr="001B69F3">
        <w:rPr>
          <w:rFonts w:ascii="Times New Roman" w:eastAsia="標楷體" w:hAnsi="Times New Roman" w:cs="Times New Roman" w:hint="eastAsia"/>
          <w:sz w:val="32"/>
          <w:szCs w:val="28"/>
        </w:rPr>
        <w:t>灌溉系統供水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調度</w:t>
      </w:r>
      <w:r w:rsidR="0025509A" w:rsidRPr="001B69F3">
        <w:rPr>
          <w:rFonts w:ascii="Times New Roman" w:eastAsia="標楷體" w:hAnsi="Times New Roman" w:cs="Times New Roman" w:hint="eastAsia"/>
          <w:sz w:val="32"/>
          <w:szCs w:val="28"/>
        </w:rPr>
        <w:t>工作</w:t>
      </w:r>
      <w:r w:rsidR="00433DA1" w:rsidRPr="001B69F3">
        <w:rPr>
          <w:rFonts w:ascii="Times New Roman" w:eastAsia="標楷體" w:hAnsi="Times New Roman" w:cs="Times New Roman"/>
          <w:sz w:val="32"/>
          <w:szCs w:val="28"/>
        </w:rPr>
        <w:t>。</w:t>
      </w:r>
    </w:p>
    <w:p w14:paraId="4A66A522" w14:textId="5A9C0405" w:rsidR="00A21DCB" w:rsidRPr="001B69F3" w:rsidRDefault="00E30D17" w:rsidP="001F0C5A">
      <w:pPr>
        <w:adjustRightInd w:val="0"/>
        <w:snapToGrid w:val="0"/>
        <w:spacing w:beforeLines="50" w:before="180" w:after="0" w:line="760" w:lineRule="exact"/>
        <w:ind w:left="567" w:hangingChars="177" w:hanging="567"/>
        <w:jc w:val="both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肆</w:t>
      </w:r>
      <w:r w:rsidR="00B96565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、</w:t>
      </w:r>
      <w:r w:rsidRPr="001B69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其他</w:t>
      </w:r>
      <w:r w:rsidR="00F533AB" w:rsidRPr="001B69F3">
        <w:rPr>
          <w:rFonts w:ascii="Times New Roman" w:eastAsia="標楷體" w:hAnsi="Times New Roman" w:cs="Times New Roman"/>
          <w:b/>
          <w:bCs/>
          <w:sz w:val="32"/>
          <w:szCs w:val="28"/>
        </w:rPr>
        <w:t>：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本計畫未盡事項，由「</w:t>
      </w:r>
      <w:r w:rsidR="008A0BCD" w:rsidRPr="001B69F3">
        <w:rPr>
          <w:rFonts w:ascii="Times New Roman" w:eastAsia="標楷體" w:hAnsi="Times New Roman" w:cs="Times New Roman" w:hint="eastAsia"/>
          <w:sz w:val="32"/>
          <w:szCs w:val="28"/>
        </w:rPr>
        <w:t>農業</w:t>
      </w:r>
      <w:r w:rsidR="00C55BB2" w:rsidRPr="001B69F3">
        <w:rPr>
          <w:rFonts w:ascii="Times New Roman" w:eastAsia="標楷體" w:hAnsi="Times New Roman" w:cs="Times New Roman" w:hint="eastAsia"/>
          <w:sz w:val="32"/>
          <w:szCs w:val="28"/>
        </w:rPr>
        <w:t>系統性節水推廣服務團</w:t>
      </w:r>
      <w:r w:rsidRPr="001B69F3">
        <w:rPr>
          <w:rFonts w:ascii="Times New Roman" w:eastAsia="標楷體" w:hAnsi="Times New Roman" w:cs="Times New Roman" w:hint="eastAsia"/>
          <w:sz w:val="32"/>
          <w:szCs w:val="28"/>
        </w:rPr>
        <w:t>」召開討論會議決定之。</w:t>
      </w:r>
    </w:p>
    <w:sectPr w:rsidR="00A21DCB" w:rsidRPr="001B69F3" w:rsidSect="00506E57">
      <w:footerReference w:type="default" r:id="rId8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9A8E" w14:textId="77777777" w:rsidR="00B072D9" w:rsidRDefault="00B072D9" w:rsidP="008D76E2">
      <w:pPr>
        <w:spacing w:after="0" w:line="240" w:lineRule="auto"/>
      </w:pPr>
      <w:r>
        <w:separator/>
      </w:r>
    </w:p>
  </w:endnote>
  <w:endnote w:type="continuationSeparator" w:id="0">
    <w:p w14:paraId="656FA168" w14:textId="77777777" w:rsidR="00B072D9" w:rsidRDefault="00B072D9" w:rsidP="008D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???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3CFD" w14:textId="77777777" w:rsidR="008D76E2" w:rsidRDefault="008D76E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B8D49" w14:textId="77777777" w:rsidR="00B072D9" w:rsidRDefault="00B072D9" w:rsidP="008D76E2">
      <w:pPr>
        <w:spacing w:after="0" w:line="240" w:lineRule="auto"/>
      </w:pPr>
      <w:r>
        <w:separator/>
      </w:r>
    </w:p>
  </w:footnote>
  <w:footnote w:type="continuationSeparator" w:id="0">
    <w:p w14:paraId="6148BD79" w14:textId="77777777" w:rsidR="00B072D9" w:rsidRDefault="00B072D9" w:rsidP="008D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C50"/>
    <w:multiLevelType w:val="multilevel"/>
    <w:tmpl w:val="2132E012"/>
    <w:lvl w:ilvl="0">
      <w:start w:val="1"/>
      <w:numFmt w:val="ideographDigital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9C6"/>
    <w:multiLevelType w:val="hybridMultilevel"/>
    <w:tmpl w:val="8A44EF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" w15:restartNumberingAfterBreak="0">
    <w:nsid w:val="14774B2C"/>
    <w:multiLevelType w:val="hybridMultilevel"/>
    <w:tmpl w:val="AC3A98F4"/>
    <w:lvl w:ilvl="0" w:tplc="CB46E00C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7931300"/>
    <w:multiLevelType w:val="hybridMultilevel"/>
    <w:tmpl w:val="B6661D8C"/>
    <w:lvl w:ilvl="0" w:tplc="93C0A7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B215A44"/>
    <w:multiLevelType w:val="multilevel"/>
    <w:tmpl w:val="783A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E3D1A"/>
    <w:multiLevelType w:val="hybridMultilevel"/>
    <w:tmpl w:val="3C5E3184"/>
    <w:lvl w:ilvl="0" w:tplc="A5263090">
      <w:start w:val="1"/>
      <w:numFmt w:val="taiwaneseCountingThousand"/>
      <w:lvlText w:val="(%1)"/>
      <w:lvlJc w:val="left"/>
      <w:pPr>
        <w:ind w:left="1568" w:hanging="720"/>
      </w:pPr>
      <w:rPr>
        <w:rFonts w:hint="default"/>
      </w:rPr>
    </w:lvl>
    <w:lvl w:ilvl="1" w:tplc="E5E2AFDE">
      <w:start w:val="6"/>
      <w:numFmt w:val="taiwaneseCountingThousand"/>
      <w:lvlText w:val="%2、"/>
      <w:lvlJc w:val="left"/>
      <w:pPr>
        <w:ind w:left="2048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6" w15:restartNumberingAfterBreak="0">
    <w:nsid w:val="330C0643"/>
    <w:multiLevelType w:val="hybridMultilevel"/>
    <w:tmpl w:val="8A44EFA2"/>
    <w:lvl w:ilvl="0" w:tplc="04090015">
      <w:start w:val="1"/>
      <w:numFmt w:val="taiwaneseCountingThousand"/>
      <w:lvlText w:val="%1、"/>
      <w:lvlJc w:val="left"/>
      <w:pPr>
        <w:ind w:left="87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7" w15:restartNumberingAfterBreak="0">
    <w:nsid w:val="38E62014"/>
    <w:multiLevelType w:val="multilevel"/>
    <w:tmpl w:val="A64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90A08"/>
    <w:multiLevelType w:val="hybridMultilevel"/>
    <w:tmpl w:val="8A44EF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9" w15:restartNumberingAfterBreak="0">
    <w:nsid w:val="599853D5"/>
    <w:multiLevelType w:val="hybridMultilevel"/>
    <w:tmpl w:val="8A44EFA2"/>
    <w:lvl w:ilvl="0" w:tplc="04090015">
      <w:start w:val="1"/>
      <w:numFmt w:val="taiwaneseCountingThousand"/>
      <w:lvlText w:val="%1、"/>
      <w:lvlJc w:val="left"/>
      <w:pPr>
        <w:ind w:left="87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0" w15:restartNumberingAfterBreak="0">
    <w:nsid w:val="68706B7D"/>
    <w:multiLevelType w:val="hybridMultilevel"/>
    <w:tmpl w:val="C8307BE8"/>
    <w:lvl w:ilvl="0" w:tplc="FFFFFFFF">
      <w:start w:val="1"/>
      <w:numFmt w:val="ideographDigital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" w:hanging="480"/>
      </w:pPr>
    </w:lvl>
    <w:lvl w:ilvl="2" w:tplc="FFFFFFFF" w:tentative="1">
      <w:start w:val="1"/>
      <w:numFmt w:val="lowerRoman"/>
      <w:lvlText w:val="%3."/>
      <w:lvlJc w:val="right"/>
      <w:pPr>
        <w:ind w:left="720" w:hanging="480"/>
      </w:pPr>
    </w:lvl>
    <w:lvl w:ilvl="3" w:tplc="FFFFFFFF" w:tentative="1">
      <w:start w:val="1"/>
      <w:numFmt w:val="decimal"/>
      <w:lvlText w:val="%4."/>
      <w:lvlJc w:val="left"/>
      <w:pPr>
        <w:ind w:left="1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80" w:hanging="480"/>
      </w:pPr>
    </w:lvl>
    <w:lvl w:ilvl="5" w:tplc="FFFFFFFF" w:tentative="1">
      <w:start w:val="1"/>
      <w:numFmt w:val="lowerRoman"/>
      <w:lvlText w:val="%6."/>
      <w:lvlJc w:val="right"/>
      <w:pPr>
        <w:ind w:left="2160" w:hanging="480"/>
      </w:pPr>
    </w:lvl>
    <w:lvl w:ilvl="6" w:tplc="FFFFFFFF" w:tentative="1">
      <w:start w:val="1"/>
      <w:numFmt w:val="decimal"/>
      <w:lvlText w:val="%7."/>
      <w:lvlJc w:val="left"/>
      <w:pPr>
        <w:ind w:left="2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20" w:hanging="480"/>
      </w:pPr>
    </w:lvl>
    <w:lvl w:ilvl="8" w:tplc="FFFFFFFF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1" w15:restartNumberingAfterBreak="0">
    <w:nsid w:val="6F22447B"/>
    <w:multiLevelType w:val="hybridMultilevel"/>
    <w:tmpl w:val="C8307BE8"/>
    <w:lvl w:ilvl="0" w:tplc="FFFFFFFF">
      <w:start w:val="1"/>
      <w:numFmt w:val="ideographDigital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" w:hanging="480"/>
      </w:pPr>
    </w:lvl>
    <w:lvl w:ilvl="2" w:tplc="FFFFFFFF" w:tentative="1">
      <w:start w:val="1"/>
      <w:numFmt w:val="lowerRoman"/>
      <w:lvlText w:val="%3."/>
      <w:lvlJc w:val="right"/>
      <w:pPr>
        <w:ind w:left="720" w:hanging="480"/>
      </w:pPr>
    </w:lvl>
    <w:lvl w:ilvl="3" w:tplc="FFFFFFFF" w:tentative="1">
      <w:start w:val="1"/>
      <w:numFmt w:val="decimal"/>
      <w:lvlText w:val="%4."/>
      <w:lvlJc w:val="left"/>
      <w:pPr>
        <w:ind w:left="1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80" w:hanging="480"/>
      </w:pPr>
    </w:lvl>
    <w:lvl w:ilvl="5" w:tplc="FFFFFFFF" w:tentative="1">
      <w:start w:val="1"/>
      <w:numFmt w:val="lowerRoman"/>
      <w:lvlText w:val="%6."/>
      <w:lvlJc w:val="right"/>
      <w:pPr>
        <w:ind w:left="2160" w:hanging="480"/>
      </w:pPr>
    </w:lvl>
    <w:lvl w:ilvl="6" w:tplc="FFFFFFFF" w:tentative="1">
      <w:start w:val="1"/>
      <w:numFmt w:val="decimal"/>
      <w:lvlText w:val="%7."/>
      <w:lvlJc w:val="left"/>
      <w:pPr>
        <w:ind w:left="2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20" w:hanging="480"/>
      </w:pPr>
    </w:lvl>
    <w:lvl w:ilvl="8" w:tplc="FFFFFFFF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2" w15:restartNumberingAfterBreak="0">
    <w:nsid w:val="781A62A9"/>
    <w:multiLevelType w:val="hybridMultilevel"/>
    <w:tmpl w:val="B6661D8C"/>
    <w:lvl w:ilvl="0" w:tplc="93C0A7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2B"/>
    <w:rsid w:val="00000728"/>
    <w:rsid w:val="0003426F"/>
    <w:rsid w:val="00070627"/>
    <w:rsid w:val="00071B70"/>
    <w:rsid w:val="00091766"/>
    <w:rsid w:val="000A31D5"/>
    <w:rsid w:val="000C0EC2"/>
    <w:rsid w:val="000D2021"/>
    <w:rsid w:val="00150D3A"/>
    <w:rsid w:val="00156EAF"/>
    <w:rsid w:val="00161337"/>
    <w:rsid w:val="00164460"/>
    <w:rsid w:val="00164BB1"/>
    <w:rsid w:val="00171532"/>
    <w:rsid w:val="00177442"/>
    <w:rsid w:val="001A6AF6"/>
    <w:rsid w:val="001B2A3D"/>
    <w:rsid w:val="001B69F3"/>
    <w:rsid w:val="001E00EB"/>
    <w:rsid w:val="001F0C5A"/>
    <w:rsid w:val="002006FC"/>
    <w:rsid w:val="00226228"/>
    <w:rsid w:val="00251FBD"/>
    <w:rsid w:val="0025509A"/>
    <w:rsid w:val="00257EA8"/>
    <w:rsid w:val="002A7A82"/>
    <w:rsid w:val="003108EB"/>
    <w:rsid w:val="003144A1"/>
    <w:rsid w:val="0035014E"/>
    <w:rsid w:val="00357ECA"/>
    <w:rsid w:val="00360DC9"/>
    <w:rsid w:val="0038498A"/>
    <w:rsid w:val="003C3832"/>
    <w:rsid w:val="00406A6B"/>
    <w:rsid w:val="00423E0C"/>
    <w:rsid w:val="00433DA1"/>
    <w:rsid w:val="00495375"/>
    <w:rsid w:val="00495C4D"/>
    <w:rsid w:val="004C04BE"/>
    <w:rsid w:val="004F03D2"/>
    <w:rsid w:val="00506E57"/>
    <w:rsid w:val="00564483"/>
    <w:rsid w:val="00566E84"/>
    <w:rsid w:val="00574E43"/>
    <w:rsid w:val="005B1B6A"/>
    <w:rsid w:val="005C200F"/>
    <w:rsid w:val="00606F73"/>
    <w:rsid w:val="006377E0"/>
    <w:rsid w:val="00637D73"/>
    <w:rsid w:val="00640BDD"/>
    <w:rsid w:val="00694D11"/>
    <w:rsid w:val="006A5DB1"/>
    <w:rsid w:val="006C432A"/>
    <w:rsid w:val="006F426A"/>
    <w:rsid w:val="0079136B"/>
    <w:rsid w:val="00793F49"/>
    <w:rsid w:val="007B0DC3"/>
    <w:rsid w:val="007D2247"/>
    <w:rsid w:val="00842A58"/>
    <w:rsid w:val="008A0BCD"/>
    <w:rsid w:val="008A5494"/>
    <w:rsid w:val="008D48DD"/>
    <w:rsid w:val="008D6E2D"/>
    <w:rsid w:val="008D76E2"/>
    <w:rsid w:val="008E15D1"/>
    <w:rsid w:val="0091548B"/>
    <w:rsid w:val="00926207"/>
    <w:rsid w:val="0093033D"/>
    <w:rsid w:val="00933AA2"/>
    <w:rsid w:val="00954958"/>
    <w:rsid w:val="00970EFB"/>
    <w:rsid w:val="009C3315"/>
    <w:rsid w:val="009D5168"/>
    <w:rsid w:val="009F1566"/>
    <w:rsid w:val="00A041B1"/>
    <w:rsid w:val="00A15EBF"/>
    <w:rsid w:val="00A21DCB"/>
    <w:rsid w:val="00A25415"/>
    <w:rsid w:val="00A87A61"/>
    <w:rsid w:val="00A972AE"/>
    <w:rsid w:val="00AA3152"/>
    <w:rsid w:val="00AD3759"/>
    <w:rsid w:val="00B071B9"/>
    <w:rsid w:val="00B072D9"/>
    <w:rsid w:val="00B25CBF"/>
    <w:rsid w:val="00B75F79"/>
    <w:rsid w:val="00B92F15"/>
    <w:rsid w:val="00B964EB"/>
    <w:rsid w:val="00B96565"/>
    <w:rsid w:val="00BA27CC"/>
    <w:rsid w:val="00BB24AA"/>
    <w:rsid w:val="00BD19BB"/>
    <w:rsid w:val="00C30C2D"/>
    <w:rsid w:val="00C55BB2"/>
    <w:rsid w:val="00C75618"/>
    <w:rsid w:val="00C766AD"/>
    <w:rsid w:val="00C86142"/>
    <w:rsid w:val="00CB5968"/>
    <w:rsid w:val="00CB5A86"/>
    <w:rsid w:val="00CC2C4B"/>
    <w:rsid w:val="00D1668A"/>
    <w:rsid w:val="00D472F1"/>
    <w:rsid w:val="00D47CFD"/>
    <w:rsid w:val="00D657C7"/>
    <w:rsid w:val="00D65EAF"/>
    <w:rsid w:val="00D67F3C"/>
    <w:rsid w:val="00D9692B"/>
    <w:rsid w:val="00DD5CB6"/>
    <w:rsid w:val="00DF4AA2"/>
    <w:rsid w:val="00E02F55"/>
    <w:rsid w:val="00E2340C"/>
    <w:rsid w:val="00E30D17"/>
    <w:rsid w:val="00E6590F"/>
    <w:rsid w:val="00EC09BB"/>
    <w:rsid w:val="00EC5540"/>
    <w:rsid w:val="00EE4176"/>
    <w:rsid w:val="00EE6103"/>
    <w:rsid w:val="00F03D66"/>
    <w:rsid w:val="00F31C45"/>
    <w:rsid w:val="00F341AD"/>
    <w:rsid w:val="00F459A9"/>
    <w:rsid w:val="00F533AB"/>
    <w:rsid w:val="00FA6E52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CA65A"/>
  <w15:chartTrackingRefBased/>
  <w15:docId w15:val="{4274BFF7-0988-4286-87A8-64623179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9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92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92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92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92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69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9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969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9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969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969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969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969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96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9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9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9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9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969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69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D76E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D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D76E2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D48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D48DD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A041B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041B1"/>
  </w:style>
  <w:style w:type="character" w:customStyle="1" w:styleId="af6">
    <w:name w:val="註解文字 字元"/>
    <w:basedOn w:val="a0"/>
    <w:link w:val="af5"/>
    <w:uiPriority w:val="99"/>
    <w:semiHidden/>
    <w:rsid w:val="00A041B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041B1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A04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3464-CBAB-4D2A-8B3B-3448816B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林賢銘</dc:creator>
  <cp:keywords/>
  <dc:description/>
  <cp:lastModifiedBy>農水署－陳薇伊</cp:lastModifiedBy>
  <cp:revision>2</cp:revision>
  <cp:lastPrinted>2026-03-17T11:03:00Z</cp:lastPrinted>
  <dcterms:created xsi:type="dcterms:W3CDTF">2026-03-18T00:49:00Z</dcterms:created>
  <dcterms:modified xsi:type="dcterms:W3CDTF">2026-03-18T00:49:00Z</dcterms:modified>
</cp:coreProperties>
</file>